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0F">
        <w:rPr>
          <w:rFonts w:ascii="Times New Roman" w:hAnsi="Times New Roman" w:cs="Times New Roman"/>
          <w:b/>
        </w:rPr>
        <w:t>МУНИЦИПАЛЬНОЕ БЮДЖЕТНОЕ УЧРЕЖДЕНИЕ</w:t>
      </w:r>
    </w:p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0F">
        <w:rPr>
          <w:rFonts w:ascii="Times New Roman" w:hAnsi="Times New Roman" w:cs="Times New Roman"/>
          <w:b/>
        </w:rPr>
        <w:t>«КАНДАЛАКШСКАЯ ЦЕНТРАЛИЗОВАННАЯ БИБЛИОТЕЧНАЯ СИСТЕМА»</w:t>
      </w:r>
    </w:p>
    <w:p w:rsidR="0060596D" w:rsidRPr="00175E0F" w:rsidRDefault="0060596D" w:rsidP="0060596D">
      <w:pPr>
        <w:spacing w:after="0" w:line="240" w:lineRule="auto"/>
        <w:rPr>
          <w:rFonts w:ascii="Times New Roman" w:hAnsi="Times New Roman" w:cs="Times New Roman"/>
          <w:b/>
        </w:rPr>
      </w:pPr>
    </w:p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5E0F">
        <w:rPr>
          <w:rFonts w:ascii="Times New Roman" w:hAnsi="Times New Roman" w:cs="Times New Roman"/>
          <w:sz w:val="18"/>
          <w:szCs w:val="18"/>
        </w:rPr>
        <w:t>184056, Мурманская обл., г. Кандалакша, ул. Первомайская, д. 40;</w:t>
      </w:r>
    </w:p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5E0F">
        <w:rPr>
          <w:rFonts w:ascii="Times New Roman" w:hAnsi="Times New Roman" w:cs="Times New Roman"/>
          <w:sz w:val="18"/>
          <w:szCs w:val="18"/>
        </w:rPr>
        <w:t>тел./факс 8-815-33-9-25-62; е-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75E0F">
        <w:rPr>
          <w:rFonts w:ascii="Times New Roman" w:hAnsi="Times New Roman" w:cs="Times New Roman"/>
          <w:sz w:val="18"/>
          <w:szCs w:val="18"/>
        </w:rPr>
        <w:t>: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pushk</w:t>
      </w:r>
      <w:r w:rsidRPr="00175E0F">
        <w:rPr>
          <w:rFonts w:ascii="Times New Roman" w:hAnsi="Times New Roman" w:cs="Times New Roman"/>
          <w:sz w:val="18"/>
          <w:szCs w:val="18"/>
        </w:rPr>
        <w:t>-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elena</w:t>
      </w:r>
      <w:r w:rsidRPr="00175E0F">
        <w:rPr>
          <w:rFonts w:ascii="Times New Roman" w:hAnsi="Times New Roman" w:cs="Times New Roman"/>
          <w:sz w:val="18"/>
          <w:szCs w:val="18"/>
        </w:rPr>
        <w:t>@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yandex</w:t>
      </w:r>
      <w:r w:rsidRPr="00175E0F">
        <w:rPr>
          <w:rFonts w:ascii="Times New Roman" w:hAnsi="Times New Roman" w:cs="Times New Roman"/>
          <w:sz w:val="18"/>
          <w:szCs w:val="18"/>
        </w:rPr>
        <w:t>.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60596D" w:rsidRPr="00175E0F" w:rsidRDefault="0060596D" w:rsidP="006059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75E0F">
        <w:rPr>
          <w:rFonts w:ascii="Times New Roman" w:eastAsia="Times New Roman" w:hAnsi="Times New Roman" w:cs="Times New Roman"/>
          <w:bCs/>
          <w:sz w:val="18"/>
          <w:szCs w:val="18"/>
        </w:rPr>
        <w:t>ОКПО 88025982, ИНН 5102050761, КПП 510201001</w:t>
      </w:r>
    </w:p>
    <w:p w:rsidR="0060596D" w:rsidRPr="00175E0F" w:rsidRDefault="0060596D" w:rsidP="0060596D">
      <w:pPr>
        <w:spacing w:after="0" w:line="240" w:lineRule="auto"/>
        <w:rPr>
          <w:rFonts w:ascii="Times New Roman" w:hAnsi="Times New Roman" w:cs="Times New Roman"/>
          <w:b/>
        </w:rPr>
      </w:pPr>
      <w:r w:rsidRPr="00175E0F"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</w:t>
      </w:r>
      <w:r w:rsidRPr="00175E0F">
        <w:rPr>
          <w:rFonts w:ascii="Times New Roman" w:hAnsi="Times New Roman" w:cs="Times New Roman"/>
          <w:b/>
        </w:rPr>
        <w:t>________</w:t>
      </w:r>
    </w:p>
    <w:p w:rsidR="0060596D" w:rsidRPr="00175E0F" w:rsidRDefault="0060596D" w:rsidP="00605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page" w:horzAnchor="margin" w:tblpY="3676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60596D" w:rsidRPr="00175E0F" w:rsidTr="0060596D">
        <w:tc>
          <w:tcPr>
            <w:tcW w:w="8472" w:type="dxa"/>
            <w:hideMark/>
          </w:tcPr>
          <w:p w:rsidR="0060596D" w:rsidRPr="00175E0F" w:rsidRDefault="0060596D" w:rsidP="007869C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175E0F">
              <w:rPr>
                <w:rFonts w:ascii="Times New Roman" w:hAnsi="Times New Roman" w:cs="Times New Roman"/>
              </w:rPr>
              <w:t xml:space="preserve">   №</w:t>
            </w:r>
            <w:r w:rsidR="007869C2">
              <w:rPr>
                <w:rFonts w:ascii="Times New Roman" w:hAnsi="Times New Roman" w:cs="Times New Roman"/>
              </w:rPr>
              <w:t xml:space="preserve"> 238</w:t>
            </w:r>
            <w:r w:rsidRPr="00175E0F">
              <w:rPr>
                <w:rFonts w:ascii="Times New Roman" w:hAnsi="Times New Roman" w:cs="Times New Roman"/>
              </w:rPr>
              <w:t xml:space="preserve"> от </w:t>
            </w:r>
            <w:r w:rsidR="009034AF">
              <w:rPr>
                <w:rFonts w:ascii="Times New Roman" w:hAnsi="Times New Roman" w:cs="Times New Roman"/>
              </w:rPr>
              <w:t>20.09</w:t>
            </w:r>
            <w:r w:rsidRPr="00175E0F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6237" w:type="dxa"/>
            <w:hideMark/>
          </w:tcPr>
          <w:p w:rsidR="0060596D" w:rsidRPr="00175E0F" w:rsidRDefault="0060596D" w:rsidP="0060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5E0F">
              <w:rPr>
                <w:rFonts w:ascii="Times New Roman" w:hAnsi="Times New Roman" w:cs="Times New Roman"/>
              </w:rPr>
              <w:t>Начальнику отдела по культуре и делам молодежи администрации муниципального образования городское поселение Кандалакша Кандалакшского района</w:t>
            </w:r>
          </w:p>
          <w:p w:rsidR="0060596D" w:rsidRPr="00175E0F" w:rsidRDefault="0060596D" w:rsidP="00605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E0F">
              <w:rPr>
                <w:rFonts w:ascii="Times New Roman" w:hAnsi="Times New Roman" w:cs="Times New Roman"/>
              </w:rPr>
              <w:t>С.В. Луневой</w:t>
            </w:r>
          </w:p>
        </w:tc>
      </w:tr>
    </w:tbl>
    <w:p w:rsidR="0060596D" w:rsidRPr="00175E0F" w:rsidRDefault="0060596D" w:rsidP="006059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034AF" w:rsidRDefault="009034AF" w:rsidP="0060596D">
      <w:pPr>
        <w:ind w:firstLine="709"/>
        <w:jc w:val="both"/>
        <w:rPr>
          <w:rFonts w:ascii="Times New Roman" w:hAnsi="Times New Roman" w:cs="Times New Roman"/>
        </w:rPr>
      </w:pPr>
    </w:p>
    <w:p w:rsidR="0060596D" w:rsidRDefault="0060596D" w:rsidP="0060596D">
      <w:pPr>
        <w:ind w:firstLine="709"/>
        <w:jc w:val="both"/>
        <w:rPr>
          <w:rFonts w:ascii="Times New Roman" w:hAnsi="Times New Roman" w:cs="Times New Roman"/>
        </w:rPr>
      </w:pPr>
      <w:r w:rsidRPr="00175E0F">
        <w:rPr>
          <w:rFonts w:ascii="Times New Roman" w:hAnsi="Times New Roman" w:cs="Times New Roman"/>
        </w:rPr>
        <w:t>Муниципальное бюджетное учреждение «Кандалакшская централизованная библиотечная система»</w:t>
      </w:r>
      <w:r>
        <w:rPr>
          <w:rFonts w:ascii="Times New Roman" w:hAnsi="Times New Roman" w:cs="Times New Roman"/>
        </w:rPr>
        <w:t xml:space="preserve"> </w:t>
      </w:r>
      <w:r w:rsidRPr="00175E0F">
        <w:rPr>
          <w:rFonts w:ascii="Times New Roman" w:hAnsi="Times New Roman" w:cs="Times New Roman"/>
        </w:rPr>
        <w:t>предоставляет следующую информацию</w:t>
      </w:r>
      <w:r>
        <w:rPr>
          <w:rFonts w:ascii="Times New Roman" w:hAnsi="Times New Roman" w:cs="Times New Roman"/>
        </w:rPr>
        <w:t xml:space="preserve"> о выполнении мероприятий дорожной карты за </w:t>
      </w:r>
      <w:r w:rsidR="005326F1">
        <w:rPr>
          <w:rFonts w:ascii="Times New Roman" w:hAnsi="Times New Roman" w:cs="Times New Roman"/>
        </w:rPr>
        <w:t>9 месяцев 2016года</w:t>
      </w:r>
    </w:p>
    <w:p w:rsidR="0060596D" w:rsidRDefault="00691E42" w:rsidP="0060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42">
        <w:rPr>
          <w:rFonts w:ascii="Times New Roman" w:hAnsi="Times New Roman" w:cs="Times New Roman"/>
          <w:b/>
          <w:sz w:val="24"/>
          <w:szCs w:val="24"/>
        </w:rPr>
        <w:t>Отчет о</w:t>
      </w:r>
      <w:r w:rsidR="0039000E">
        <w:rPr>
          <w:rFonts w:ascii="Times New Roman" w:hAnsi="Times New Roman" w:cs="Times New Roman"/>
          <w:b/>
          <w:sz w:val="24"/>
          <w:szCs w:val="24"/>
        </w:rPr>
        <w:t xml:space="preserve"> выполнении Плана мероприятий («</w:t>
      </w:r>
      <w:r w:rsidRPr="00691E42">
        <w:rPr>
          <w:rFonts w:ascii="Times New Roman" w:hAnsi="Times New Roman" w:cs="Times New Roman"/>
          <w:b/>
          <w:sz w:val="24"/>
          <w:szCs w:val="24"/>
        </w:rPr>
        <w:t>дорожной карты</w:t>
      </w:r>
      <w:r w:rsidR="0039000E">
        <w:rPr>
          <w:rFonts w:ascii="Times New Roman" w:hAnsi="Times New Roman" w:cs="Times New Roman"/>
          <w:b/>
          <w:sz w:val="24"/>
          <w:szCs w:val="24"/>
        </w:rPr>
        <w:t>»</w:t>
      </w:r>
      <w:r w:rsidRPr="00691E4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91E42" w:rsidRDefault="00691E42" w:rsidP="0060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42">
        <w:rPr>
          <w:rFonts w:ascii="Times New Roman" w:hAnsi="Times New Roman" w:cs="Times New Roman"/>
          <w:b/>
          <w:sz w:val="24"/>
          <w:szCs w:val="24"/>
        </w:rPr>
        <w:t xml:space="preserve">направленный на повышение </w:t>
      </w:r>
      <w:r w:rsidR="0039000E">
        <w:rPr>
          <w:rFonts w:ascii="Times New Roman" w:hAnsi="Times New Roman" w:cs="Times New Roman"/>
          <w:b/>
          <w:sz w:val="24"/>
          <w:szCs w:val="24"/>
        </w:rPr>
        <w:t>эффективности деятельности МБУ «</w:t>
      </w:r>
      <w:r w:rsidRPr="00691E42">
        <w:rPr>
          <w:rFonts w:ascii="Times New Roman" w:hAnsi="Times New Roman" w:cs="Times New Roman"/>
          <w:b/>
          <w:sz w:val="24"/>
          <w:szCs w:val="24"/>
        </w:rPr>
        <w:t>Кандалакшская ЦБС</w:t>
      </w:r>
      <w:r w:rsidR="0039000E">
        <w:rPr>
          <w:rFonts w:ascii="Times New Roman" w:hAnsi="Times New Roman" w:cs="Times New Roman"/>
          <w:b/>
          <w:sz w:val="24"/>
          <w:szCs w:val="24"/>
        </w:rPr>
        <w:t>»</w:t>
      </w:r>
    </w:p>
    <w:p w:rsidR="0060596D" w:rsidRPr="0060596D" w:rsidRDefault="0060596D" w:rsidP="00691E42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E42" w:rsidRDefault="00691E42" w:rsidP="006059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Целевые показа</w:t>
      </w:r>
      <w:r w:rsidR="0039000E">
        <w:rPr>
          <w:rFonts w:ascii="Times New Roman" w:hAnsi="Times New Roman" w:cs="Times New Roman"/>
          <w:b/>
          <w:sz w:val="24"/>
          <w:szCs w:val="24"/>
        </w:rPr>
        <w:t>тели (индикаторы) развития МБУ «</w:t>
      </w:r>
      <w:r>
        <w:rPr>
          <w:rFonts w:ascii="Times New Roman" w:hAnsi="Times New Roman" w:cs="Times New Roman"/>
          <w:b/>
          <w:sz w:val="24"/>
          <w:szCs w:val="24"/>
        </w:rPr>
        <w:t>Кандалакшская ЦБС</w:t>
      </w:r>
      <w:r w:rsidR="0039000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меры, обеспечивающие их достижение</w:t>
      </w:r>
      <w:r w:rsidR="008114A8">
        <w:rPr>
          <w:rFonts w:ascii="Times New Roman" w:hAnsi="Times New Roman" w:cs="Times New Roman"/>
          <w:b/>
          <w:sz w:val="24"/>
          <w:szCs w:val="24"/>
        </w:rPr>
        <w:t>:</w:t>
      </w:r>
    </w:p>
    <w:p w:rsidR="00691E42" w:rsidRPr="00BC04AA" w:rsidRDefault="00691E42" w:rsidP="006059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т.ч. включенных в Сводный электронный каталог библиотек Мурманской области (по сравнению с предыдущим годом):</w:t>
      </w:r>
    </w:p>
    <w:p w:rsidR="00691E42" w:rsidRPr="00691E42" w:rsidRDefault="00691E42" w:rsidP="006059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1E4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C04AA">
        <w:rPr>
          <w:rFonts w:ascii="Times New Roman" w:hAnsi="Times New Roman" w:cs="Times New Roman"/>
          <w:i/>
          <w:sz w:val="24"/>
          <w:szCs w:val="24"/>
        </w:rPr>
        <w:t xml:space="preserve">в процентах, </w:t>
      </w:r>
      <w:r w:rsidRPr="00691E42">
        <w:rPr>
          <w:rFonts w:ascii="Times New Roman" w:eastAsia="Calibri" w:hAnsi="Times New Roman" w:cs="Times New Roman"/>
          <w:i/>
          <w:sz w:val="24"/>
          <w:szCs w:val="24"/>
        </w:rPr>
        <w:t xml:space="preserve"> натуральных показателях)</w:t>
      </w:r>
    </w:p>
    <w:tbl>
      <w:tblPr>
        <w:tblW w:w="136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1418"/>
        <w:gridCol w:w="1418"/>
        <w:gridCol w:w="1417"/>
        <w:gridCol w:w="1276"/>
        <w:gridCol w:w="1134"/>
        <w:gridCol w:w="993"/>
        <w:gridCol w:w="1559"/>
        <w:gridCol w:w="1417"/>
      </w:tblGrid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691E42" w:rsidRPr="00093602" w:rsidRDefault="005326F1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8898</w:t>
            </w:r>
          </w:p>
        </w:tc>
        <w:tc>
          <w:tcPr>
            <w:tcW w:w="1418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9898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10898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11633</w:t>
            </w:r>
          </w:p>
        </w:tc>
        <w:tc>
          <w:tcPr>
            <w:tcW w:w="1417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11901</w:t>
            </w:r>
          </w:p>
        </w:tc>
        <w:tc>
          <w:tcPr>
            <w:tcW w:w="1276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14469</w:t>
            </w:r>
          </w:p>
        </w:tc>
        <w:tc>
          <w:tcPr>
            <w:tcW w:w="1134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993" w:type="dxa"/>
          </w:tcPr>
          <w:p w:rsidR="00691E42" w:rsidRPr="00093602" w:rsidRDefault="005326F1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15200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13894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14894</w:t>
            </w:r>
          </w:p>
        </w:tc>
      </w:tr>
    </w:tbl>
    <w:p w:rsidR="00691E42" w:rsidRDefault="00691E42" w:rsidP="00605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C2" w:rsidRPr="007869C2" w:rsidRDefault="00BC04AA" w:rsidP="0060596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9C2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D93EE8" w:rsidRPr="007869C2">
        <w:rPr>
          <w:rFonts w:ascii="Times New Roman" w:hAnsi="Times New Roman" w:cs="Times New Roman"/>
          <w:i/>
          <w:sz w:val="24"/>
          <w:szCs w:val="24"/>
        </w:rPr>
        <w:t xml:space="preserve">состоянию на </w:t>
      </w:r>
      <w:r w:rsidR="005326F1" w:rsidRPr="007869C2">
        <w:rPr>
          <w:rFonts w:ascii="Times New Roman" w:hAnsi="Times New Roman" w:cs="Times New Roman"/>
          <w:i/>
          <w:sz w:val="24"/>
          <w:szCs w:val="24"/>
        </w:rPr>
        <w:t>20.09</w:t>
      </w:r>
      <w:r w:rsidR="00D93EE8" w:rsidRPr="007869C2">
        <w:rPr>
          <w:rFonts w:ascii="Times New Roman" w:hAnsi="Times New Roman" w:cs="Times New Roman"/>
          <w:i/>
          <w:sz w:val="24"/>
          <w:szCs w:val="24"/>
        </w:rPr>
        <w:t xml:space="preserve">.2016 г. </w:t>
      </w:r>
      <w:r w:rsidR="005326F1" w:rsidRPr="007869C2">
        <w:rPr>
          <w:rFonts w:ascii="Times New Roman" w:hAnsi="Times New Roman" w:cs="Times New Roman"/>
          <w:i/>
          <w:sz w:val="24"/>
          <w:szCs w:val="24"/>
        </w:rPr>
        <w:t>выполнение данного индикатора составило 61%</w:t>
      </w:r>
      <w:r w:rsidR="00D92B07" w:rsidRPr="007869C2">
        <w:rPr>
          <w:rFonts w:ascii="Times New Roman" w:hAnsi="Times New Roman" w:cs="Times New Roman"/>
          <w:i/>
          <w:sz w:val="24"/>
          <w:szCs w:val="24"/>
        </w:rPr>
        <w:t xml:space="preserve"> от годового значения (81% от значения на 3 квартал).</w:t>
      </w:r>
    </w:p>
    <w:p w:rsidR="00BC04AA" w:rsidRPr="007869C2" w:rsidRDefault="007869C2" w:rsidP="007869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9C2">
        <w:rPr>
          <w:rFonts w:ascii="Times New Roman" w:hAnsi="Times New Roman" w:cs="Times New Roman"/>
          <w:sz w:val="24"/>
          <w:szCs w:val="24"/>
        </w:rPr>
        <w:lastRenderedPageBreak/>
        <w:t>Недовыполнение показателя произошло</w:t>
      </w:r>
      <w:r>
        <w:rPr>
          <w:rFonts w:ascii="Times New Roman" w:hAnsi="Times New Roman" w:cs="Times New Roman"/>
          <w:sz w:val="24"/>
          <w:szCs w:val="24"/>
        </w:rPr>
        <w:t xml:space="preserve"> в силу ряда причин: сокращение 2 специалистов отдела управления фондами и перераспределение их обязанностей между оставшимися сотрудниками, переезд отдела в городскую библиотеку № 1 в результате чего произошло приостановление работы, непосредственно связанной с введением записей в ЭК.</w:t>
      </w:r>
    </w:p>
    <w:p w:rsidR="005326F1" w:rsidRDefault="005326F1" w:rsidP="006059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691E42" w:rsidRPr="003E2134" w:rsidRDefault="00691E42" w:rsidP="006059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04AA">
        <w:rPr>
          <w:rFonts w:ascii="Times New Roman" w:eastAsia="Calibri" w:hAnsi="Times New Roman" w:cs="Times New Roman"/>
          <w:sz w:val="24"/>
          <w:szCs w:val="24"/>
        </w:rPr>
        <w:t>сохранение доли библиотек, подключенных к сети «Интернет», в общем количестве библиотек муниципального образования городское поселение К</w:t>
      </w:r>
      <w:r w:rsidR="008512A2">
        <w:rPr>
          <w:rFonts w:ascii="Times New Roman" w:eastAsia="Calibri" w:hAnsi="Times New Roman" w:cs="Times New Roman"/>
          <w:sz w:val="24"/>
          <w:szCs w:val="24"/>
        </w:rPr>
        <w:t xml:space="preserve">андалакша Кандалакшского района: </w:t>
      </w:r>
      <w:r w:rsidR="008512A2" w:rsidRPr="003E2134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значение индикатора </w:t>
      </w:r>
      <w:r w:rsidR="008114A8">
        <w:rPr>
          <w:rFonts w:ascii="Times New Roman" w:eastAsia="Calibri" w:hAnsi="Times New Roman" w:cs="Times New Roman"/>
          <w:b/>
          <w:sz w:val="24"/>
          <w:szCs w:val="24"/>
        </w:rPr>
        <w:t>составляет 100</w:t>
      </w:r>
      <w:r w:rsidR="008512A2" w:rsidRPr="003E2134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3E2134" w:rsidRPr="00BC04AA" w:rsidRDefault="003E2134" w:rsidP="0060596D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E42" w:rsidRPr="00BC04AA" w:rsidRDefault="00691E42" w:rsidP="006059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4AA">
        <w:rPr>
          <w:rFonts w:ascii="Times New Roman" w:eastAsia="Calibri" w:hAnsi="Times New Roman" w:cs="Times New Roman"/>
          <w:sz w:val="24"/>
          <w:szCs w:val="24"/>
        </w:rPr>
        <w:t>увеличение посещаемости библиотек городского поселения Кандалакша Кандалакшского района (по сравнению с предыдущим годом):</w:t>
      </w:r>
    </w:p>
    <w:p w:rsidR="00BC04AA" w:rsidRPr="00691E42" w:rsidRDefault="00691E42" w:rsidP="006059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1E42">
        <w:rPr>
          <w:rFonts w:ascii="Times New Roman" w:eastAsia="Calibri" w:hAnsi="Times New Roman" w:cs="Times New Roman"/>
          <w:i/>
          <w:sz w:val="24"/>
          <w:szCs w:val="24"/>
        </w:rPr>
        <w:t>(в натуральных показателях)</w:t>
      </w:r>
    </w:p>
    <w:tbl>
      <w:tblPr>
        <w:tblW w:w="136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5"/>
        <w:gridCol w:w="1560"/>
        <w:gridCol w:w="1418"/>
        <w:gridCol w:w="1134"/>
        <w:gridCol w:w="1418"/>
        <w:gridCol w:w="1275"/>
        <w:gridCol w:w="1134"/>
        <w:gridCol w:w="1276"/>
        <w:gridCol w:w="1418"/>
      </w:tblGrid>
      <w:tr w:rsidR="00BC04AA" w:rsidRPr="00691E42" w:rsidTr="00093602">
        <w:tc>
          <w:tcPr>
            <w:tcW w:w="1701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BC04AA" w:rsidRPr="00691E42" w:rsidTr="00093602">
        <w:tc>
          <w:tcPr>
            <w:tcW w:w="1701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C04AA" w:rsidRPr="00691E42" w:rsidTr="00093602">
        <w:tc>
          <w:tcPr>
            <w:tcW w:w="1701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145 637</w:t>
            </w:r>
          </w:p>
        </w:tc>
        <w:tc>
          <w:tcPr>
            <w:tcW w:w="1275" w:type="dxa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139 958</w:t>
            </w:r>
          </w:p>
        </w:tc>
        <w:tc>
          <w:tcPr>
            <w:tcW w:w="1560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145 637</w:t>
            </w:r>
          </w:p>
        </w:tc>
        <w:tc>
          <w:tcPr>
            <w:tcW w:w="1418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145637</w:t>
            </w:r>
          </w:p>
        </w:tc>
        <w:tc>
          <w:tcPr>
            <w:tcW w:w="1134" w:type="dxa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152 919</w:t>
            </w:r>
          </w:p>
        </w:tc>
        <w:tc>
          <w:tcPr>
            <w:tcW w:w="1418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163236</w:t>
            </w:r>
          </w:p>
        </w:tc>
        <w:tc>
          <w:tcPr>
            <w:tcW w:w="1275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</w:tcPr>
          <w:p w:rsidR="00BC04AA" w:rsidRPr="00093602" w:rsidRDefault="005326F1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109010</w:t>
            </w:r>
          </w:p>
        </w:tc>
        <w:tc>
          <w:tcPr>
            <w:tcW w:w="1276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167 483</w:t>
            </w:r>
          </w:p>
        </w:tc>
        <w:tc>
          <w:tcPr>
            <w:tcW w:w="1418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174 764</w:t>
            </w:r>
          </w:p>
        </w:tc>
      </w:tr>
    </w:tbl>
    <w:p w:rsidR="00BC04AA" w:rsidRDefault="00BC04AA" w:rsidP="006059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2B07" w:rsidRDefault="0060596D" w:rsidP="00D92B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5326F1">
        <w:rPr>
          <w:rFonts w:ascii="Times New Roman" w:hAnsi="Times New Roman" w:cs="Times New Roman"/>
          <w:i/>
          <w:sz w:val="24"/>
          <w:szCs w:val="24"/>
        </w:rPr>
        <w:t>20.09</w:t>
      </w:r>
      <w:r w:rsidR="00D93EE8">
        <w:rPr>
          <w:rFonts w:ascii="Times New Roman" w:hAnsi="Times New Roman" w:cs="Times New Roman"/>
          <w:i/>
          <w:sz w:val="24"/>
          <w:szCs w:val="24"/>
        </w:rPr>
        <w:t>.2016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4AA" w:rsidRPr="0060596D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 заполнении отчета о выполнении «дорожной карты» для Комитета по культуре и искусству Мурманской области) </w:t>
      </w:r>
      <w:r w:rsidR="00BC04AA" w:rsidRPr="0060596D">
        <w:rPr>
          <w:rFonts w:ascii="Times New Roman" w:hAnsi="Times New Roman" w:cs="Times New Roman"/>
          <w:i/>
          <w:sz w:val="24"/>
          <w:szCs w:val="24"/>
        </w:rPr>
        <w:t xml:space="preserve">индикатор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093602" w:rsidRPr="0060596D">
        <w:rPr>
          <w:rFonts w:ascii="Times New Roman" w:eastAsia="Calibri" w:hAnsi="Times New Roman" w:cs="Times New Roman"/>
          <w:i/>
          <w:sz w:val="24"/>
          <w:szCs w:val="24"/>
        </w:rPr>
        <w:t>увеличение посещаемости библиотек городского поселения Кандалакша Кандалакшского района</w:t>
      </w:r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093602" w:rsidRPr="006059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93EE8">
        <w:rPr>
          <w:rFonts w:ascii="Times New Roman" w:hAnsi="Times New Roman" w:cs="Times New Roman"/>
          <w:i/>
          <w:sz w:val="24"/>
          <w:szCs w:val="24"/>
        </w:rPr>
        <w:t xml:space="preserve">выполнен на </w:t>
      </w:r>
      <w:r w:rsidR="00D92B07">
        <w:rPr>
          <w:rFonts w:ascii="Times New Roman" w:hAnsi="Times New Roman" w:cs="Times New Roman"/>
          <w:i/>
          <w:sz w:val="24"/>
          <w:szCs w:val="24"/>
        </w:rPr>
        <w:t>67</w:t>
      </w:r>
      <w:r w:rsidR="00BC04AA" w:rsidRPr="00D92B07">
        <w:rPr>
          <w:rFonts w:ascii="Times New Roman" w:hAnsi="Times New Roman" w:cs="Times New Roman"/>
          <w:i/>
          <w:sz w:val="24"/>
          <w:szCs w:val="24"/>
        </w:rPr>
        <w:t>%</w:t>
      </w:r>
      <w:r w:rsidR="00D92B07" w:rsidRPr="00D92B07">
        <w:rPr>
          <w:rFonts w:ascii="Times New Roman" w:hAnsi="Times New Roman" w:cs="Times New Roman"/>
          <w:i/>
          <w:sz w:val="24"/>
          <w:szCs w:val="24"/>
        </w:rPr>
        <w:t xml:space="preserve"> от годового значения (89,6% от значения на 3 квартал).</w:t>
      </w:r>
    </w:p>
    <w:p w:rsidR="007869C2" w:rsidRDefault="007869C2" w:rsidP="0009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00E" w:rsidRDefault="00093602" w:rsidP="000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602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мероприятия, направленные на повышение эффективности и качества предоставляемых услуг </w:t>
      </w:r>
    </w:p>
    <w:p w:rsidR="00093602" w:rsidRPr="00093602" w:rsidRDefault="00093602" w:rsidP="000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602">
        <w:rPr>
          <w:rFonts w:ascii="Times New Roman" w:eastAsia="Calibri" w:hAnsi="Times New Roman" w:cs="Times New Roman"/>
          <w:b/>
          <w:sz w:val="24"/>
          <w:szCs w:val="24"/>
        </w:rPr>
        <w:t xml:space="preserve">МБУ «Кандалакшская ЦБС», связанные с переходом </w:t>
      </w:r>
      <w:r w:rsidR="0039000E">
        <w:rPr>
          <w:rFonts w:ascii="Times New Roman" w:eastAsia="Calibri" w:hAnsi="Times New Roman" w:cs="Times New Roman"/>
          <w:b/>
          <w:sz w:val="24"/>
          <w:szCs w:val="24"/>
        </w:rPr>
        <w:t xml:space="preserve">сотрудников </w:t>
      </w:r>
      <w:r w:rsidRPr="00093602">
        <w:rPr>
          <w:rFonts w:ascii="Times New Roman" w:eastAsia="Calibri" w:hAnsi="Times New Roman" w:cs="Times New Roman"/>
          <w:b/>
          <w:sz w:val="24"/>
          <w:szCs w:val="24"/>
        </w:rPr>
        <w:t>на «эффективный контракт»</w:t>
      </w:r>
    </w:p>
    <w:p w:rsidR="00093602" w:rsidRPr="00093602" w:rsidRDefault="00093602" w:rsidP="000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8930"/>
      </w:tblGrid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30" w:type="dxa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2134" w:rsidRPr="00093602" w:rsidTr="0039000E">
        <w:tc>
          <w:tcPr>
            <w:tcW w:w="15134" w:type="dxa"/>
            <w:gridSpan w:val="3"/>
            <w:shd w:val="clear" w:color="auto" w:fill="auto"/>
          </w:tcPr>
          <w:p w:rsidR="003E2134" w:rsidRPr="003E2134" w:rsidRDefault="003E2134" w:rsidP="003E2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3E2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3E2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Положение по оплате труда работников МБУ «Кандалакшская ЦБС»</w:t>
            </w:r>
          </w:p>
        </w:tc>
        <w:tc>
          <w:tcPr>
            <w:tcW w:w="8930" w:type="dxa"/>
          </w:tcPr>
          <w:p w:rsidR="00991211" w:rsidRPr="00D93EE8" w:rsidRDefault="00991211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Приказом директора от 16.02.2016г. № 49 утверждено Положение об оплате труда работников МБУ "Кандалакшская ЦБС" в новой редакции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и уточнение потребности в дополнительных ресурсах на повышение заработной платы работников учреждения с учетом возможного привлечения средств от оптимизации неэффективных расходов, а также средств от приносящей доход деятельности</w:t>
            </w:r>
          </w:p>
        </w:tc>
        <w:tc>
          <w:tcPr>
            <w:tcW w:w="8930" w:type="dxa"/>
          </w:tcPr>
          <w:p w:rsidR="00991211" w:rsidRPr="00D93EE8" w:rsidRDefault="00991211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ежемесячного мониторинга вариации средней заработной платы с ежемесячным анализом фактических расходов фонда оплаты труда дают возможность более точно использовать финансовые инструменты при начислении заработной платы и стимулированию работников. В учреждении разработаны формы внутреннего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контроля за средними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показателями заработной платы и проводится ежемесячный анализ использования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ФОТ.  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средств от предпринимательской и иной приносящей доход деятельности на 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заработной платы работников учреждения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учреждения)</w:t>
            </w:r>
          </w:p>
        </w:tc>
        <w:tc>
          <w:tcPr>
            <w:tcW w:w="8930" w:type="dxa"/>
          </w:tcPr>
          <w:p w:rsidR="00991211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2016 год в Плане ФХД, утвержденного приказом директора МБУ "Кандалакшская ЦБС" от 11.01.2016 г. №2, на выплату заработной платы 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3000,00 рублей.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внедрению системы нормирования труда с учетом типовых (межотраслевых) норм труда, методических рекомендаций, утвержденных приказом Министерства труда и социальной защиты РФ от 30.09.2013 г.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  <w:p w:rsidR="003E2134" w:rsidRPr="00D93EE8" w:rsidRDefault="003E2134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92B07" w:rsidRDefault="00D92B07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07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2014 года проведено собрание трудового коллектива МБУ "Кандалакшская ЦБС", целью которого было обсуждение и определение рабочей группы по реализации мероприятий по внедрению системы нормирования труда.  17 декабря 2014 года на совещании трудового коллектива был рассмотрен проект Положения о системе нормирования труда. В настоящее продолжается работа с трудовым коллективом по вопросу разработки и утверждения должностных инструкций с целью дальнейшей работы по внедрению системы нормирования труда. Приказом директора от 26.06.2015г. № 65/1 утверждено Положение о системе нормирования труда муниципального бюджетного учреждения "Кандалакшская централизованная библиотечная система".                                                               </w:t>
            </w:r>
          </w:p>
          <w:p w:rsidR="00991211" w:rsidRPr="00D93EE8" w:rsidRDefault="00D92B07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07">
              <w:rPr>
                <w:rFonts w:ascii="Times New Roman" w:hAnsi="Times New Roman" w:cs="Times New Roman"/>
                <w:sz w:val="24"/>
                <w:szCs w:val="24"/>
              </w:rPr>
              <w:t>В учреждении в третьем квартале 2016 года подготовлены следующие локальные акты: приказ от 18.08.2016г. № 110  "Об утверждении плана-графика проведения мероприятий по внедрению системы нормирования труда в муниципальном бюджетном учреждении "Кандалакшская ЦБС",  приказ от 12.09.2016г. № "О создании рабочей группы по внедрению</w:t>
            </w:r>
            <w:r w:rsidR="009034A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нормирования труда в </w:t>
            </w:r>
            <w:r w:rsidRPr="00D92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бюджетном учреждении "Кандалакшская ЦБС".                                                                                                                                 В конце сентября- начале октябре 2016 года (дата уточняется) специалист методического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направлен на консультацию</w:t>
            </w:r>
            <w:r w:rsidRPr="00D92B07">
              <w:rPr>
                <w:rFonts w:ascii="Times New Roman" w:hAnsi="Times New Roman" w:cs="Times New Roman"/>
                <w:sz w:val="24"/>
                <w:szCs w:val="24"/>
              </w:rPr>
              <w:t xml:space="preserve"> в Мурманскую государственную областную универсальную научную библиотеку по вопросу введения системы </w:t>
            </w:r>
            <w:r w:rsidR="009034AF" w:rsidRPr="00D92B07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нормирования. 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внедрению утвержденных типовых отраслевых норм труда и формирование штатной численности работников учреждения на основе методических рекомендаций Минкультуры России с учетом необходимости качественного оказания муниципальных услуг (выполнения работ)</w:t>
            </w:r>
          </w:p>
        </w:tc>
        <w:tc>
          <w:tcPr>
            <w:tcW w:w="8930" w:type="dxa"/>
          </w:tcPr>
          <w:p w:rsidR="00991211" w:rsidRPr="00D93EE8" w:rsidRDefault="00991211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4" w:rsidRPr="00093602" w:rsidTr="0039000E">
        <w:tc>
          <w:tcPr>
            <w:tcW w:w="15134" w:type="dxa"/>
            <w:gridSpan w:val="3"/>
            <w:shd w:val="clear" w:color="auto" w:fill="auto"/>
          </w:tcPr>
          <w:p w:rsidR="003E2134" w:rsidRPr="00D93EE8" w:rsidRDefault="003E2134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Создание прозрачного механизма оплаты труда руководителя учреждения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3E2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руководителем учреждения сведений о доходах, об имуществе и обязательствах имуществен</w:t>
            </w:r>
            <w:r w:rsidR="003E2134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ного характера руководителя, ее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супруга и несовершеннолетн</w:t>
            </w:r>
            <w:r w:rsidR="003E2134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2134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8930" w:type="dxa"/>
          </w:tcPr>
          <w:p w:rsidR="00991211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ежегодно (в установленные сроки) предоставляются в </w:t>
            </w:r>
            <w:r w:rsidR="008114A8" w:rsidRPr="00D93EE8">
              <w:rPr>
                <w:rFonts w:ascii="Times New Roman" w:hAnsi="Times New Roman" w:cs="Times New Roman"/>
                <w:sz w:val="24"/>
                <w:szCs w:val="24"/>
              </w:rPr>
              <w:t>администрацию м.о.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г.п. Кандалакша Кандалакшского района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(супруги) и несовершеннолетних детей и размещаются в сети Интернет в соответствии с действующим законодательством.</w:t>
            </w:r>
          </w:p>
        </w:tc>
      </w:tr>
      <w:tr w:rsidR="00EF2F4B" w:rsidRPr="00093602" w:rsidTr="0039000E">
        <w:tc>
          <w:tcPr>
            <w:tcW w:w="675" w:type="dxa"/>
            <w:shd w:val="clear" w:color="auto" w:fill="auto"/>
          </w:tcPr>
          <w:p w:rsidR="00EF2F4B" w:rsidRPr="00093602" w:rsidRDefault="00EF2F4B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2"/>
            <w:shd w:val="clear" w:color="auto" w:fill="auto"/>
          </w:tcPr>
          <w:p w:rsidR="00EF2F4B" w:rsidRPr="00D93EE8" w:rsidRDefault="00EF2F4B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кадрового потенциала работников учреждения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 осуществление мероприятий по внедрению показателей эффективности деятельности работников учреждения и заключение трудовых договоров в соответствии с примерной формой трудового договора («эффективный контракт»)</w:t>
            </w:r>
          </w:p>
        </w:tc>
        <w:tc>
          <w:tcPr>
            <w:tcW w:w="8930" w:type="dxa"/>
          </w:tcPr>
          <w:p w:rsidR="003E2134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от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16.02.2016 №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49/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1 утверждено «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Положение об оценке эффективности деятельности работников МБУ «Кандалакшская ЦБС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редакции.  </w:t>
            </w:r>
          </w:p>
          <w:p w:rsid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22.02.2016г. на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совещании для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 проведена разъяснительная работа по переходу на 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3EE8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F2F4B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всеми сотрудниками учреждения (100%) заключены дополнительные соглашения к трудовым договорам в связи с переходом на 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F4B" w:rsidRPr="00D93EE8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2F4B" w:rsidRPr="00D93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EE8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18.05.2016г. состоялось совещание трудового коллектива, на котором сотрудникам напомнили о проведении оценки эффективности деятельности за апрель-июнь 2016 года, провели разъяснительную работу по заполнению таблиц самооценки деятельности.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Осущес</w:t>
            </w:r>
            <w:r w:rsidR="00EF2F4B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твление мероприятий по обеспече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нию соответствия работников учреждения обнов</w:t>
            </w:r>
            <w:r w:rsidR="00EF2F4B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ленным квалификационным требова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ниям, в том числе на основе организации мероприятий по повышению квалификации и переподготовке работников</w:t>
            </w:r>
          </w:p>
        </w:tc>
        <w:tc>
          <w:tcPr>
            <w:tcW w:w="8930" w:type="dxa"/>
          </w:tcPr>
          <w:p w:rsidR="003E2134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квалификации сотрудников проводятся обучающие семинары на базе 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областных 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учреждений культуры,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конференции, консультации, мастер-классы, стажировки на ба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зе МГОУНБ и МОДЮБ (г. Мурманск). Кроме того, специалисты системы повышают уровень профессионального мастерства с помощью тематических вебинаров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1211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состоянию на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20.03.2016г.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повысили свою квалификацию (без получения удостоверений и сертификатов).  </w:t>
            </w:r>
          </w:p>
          <w:p w:rsidR="00DE68EB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По состоянию на 14.06.2016г. 2 человека прошли курсы повышения квалификации в объеме 72 часов (с получением удостоверений).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внедрению профес</w:t>
            </w:r>
            <w:r w:rsidR="00EF2F4B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сиональных стандартов специалис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8930" w:type="dxa"/>
          </w:tcPr>
          <w:p w:rsidR="00991211" w:rsidRPr="00D93EE8" w:rsidRDefault="00F03559" w:rsidP="00F0355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от 09.09.2016г. № 120 «О внедрении профессиональных стандартов в МБУ «Кандалакшская ЦБС».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аттестации работников учреждения с последующим их переводом на «эффективный 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контракт» в соответствии с рекомендациями, утвержденными приказом Министерства труда и социальной защиты РФ от 26.04.2013 г. № 167 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      </w:r>
          </w:p>
        </w:tc>
        <w:tc>
          <w:tcPr>
            <w:tcW w:w="8930" w:type="dxa"/>
          </w:tcPr>
          <w:p w:rsidR="00991211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8114A8" w:rsidRPr="00D93EE8">
              <w:rPr>
                <w:rFonts w:ascii="Times New Roman" w:hAnsi="Times New Roman" w:cs="Times New Roman"/>
                <w:sz w:val="24"/>
                <w:szCs w:val="24"/>
              </w:rPr>
              <w:t>директора от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11.01.2016г. № 8 "О проведении аттестации работников муниципального бюджетного учреждения "Кандалакшская централизованная 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система" в 2016 году".</w:t>
            </w:r>
          </w:p>
          <w:p w:rsidR="00EF2F4B" w:rsidRPr="00D93EE8" w:rsidRDefault="00EF2F4B" w:rsidP="00EF2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дифференциации оплаты труда основного и прочего персонала, оптимизации расходов на административно-управленческий и вспомогательный персонал учреждения с учетом предельной доли расходов на оплату их труда в фонде оплаты труда учреждения не более 40 процентов</w:t>
            </w:r>
          </w:p>
        </w:tc>
        <w:tc>
          <w:tcPr>
            <w:tcW w:w="8930" w:type="dxa"/>
          </w:tcPr>
          <w:p w:rsidR="00D93EE8" w:rsidRPr="00D93EE8" w:rsidRDefault="00D93EE8" w:rsidP="00EF2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07" w:rsidRPr="00D93EE8" w:rsidRDefault="00D92B07" w:rsidP="00D87B91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07">
              <w:rPr>
                <w:rFonts w:ascii="Times New Roman" w:hAnsi="Times New Roman" w:cs="Times New Roman"/>
                <w:sz w:val="24"/>
                <w:szCs w:val="24"/>
              </w:rPr>
              <w:t>За период январь-</w:t>
            </w:r>
            <w:r w:rsidR="00DC24E9" w:rsidRPr="00D92B07">
              <w:rPr>
                <w:rFonts w:ascii="Times New Roman" w:hAnsi="Times New Roman" w:cs="Times New Roman"/>
                <w:sz w:val="24"/>
                <w:szCs w:val="24"/>
              </w:rPr>
              <w:t>сентябрь данный</w:t>
            </w:r>
            <w:r w:rsidRPr="00D92B0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равен 37%.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соотношения средней заработной платы основного и вспомогательного персонала учреждения до 1:0,7-0,5 с учетом типа учреждения</w:t>
            </w:r>
          </w:p>
        </w:tc>
        <w:tc>
          <w:tcPr>
            <w:tcW w:w="8930" w:type="dxa"/>
          </w:tcPr>
          <w:p w:rsidR="00D87B91" w:rsidRDefault="00D87B91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91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январь-май 2016 г. соотношение средней заработной платы основного и вспомогательного персонала составляет 1:0,81. Увеличение данного показателя на 0,06 обусловлено выплатой компенсации за неиспользованный отпуск уволенным работникам учреждения.                                                                                                                                          </w:t>
            </w:r>
          </w:p>
          <w:p w:rsidR="00991211" w:rsidRPr="00D93EE8" w:rsidRDefault="00D87B91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91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январь-сентябрь 2016 г. соотношение средней заработной платы основного и вспомогательного персонала составляет 1:0,89. Увеличение данного показателя на 0,08 обусловлено выплатой компенсации за неиспользованный отпуск уволенным работникам учреждения, выплатой за дни отпуска будущих периодов работникам учреждения </w:t>
            </w:r>
            <w:r w:rsidR="00F03559" w:rsidRPr="00D87B91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Pr="00D87B9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уменьшением объема фонда оплаты труда работникам учреждения основного персонала в связи с сокращением штатных единиц данной группы персонала.</w:t>
            </w:r>
          </w:p>
        </w:tc>
      </w:tr>
      <w:tr w:rsidR="00DE68EB" w:rsidRPr="00093602" w:rsidTr="0039000E">
        <w:tc>
          <w:tcPr>
            <w:tcW w:w="15134" w:type="dxa"/>
            <w:gridSpan w:val="3"/>
            <w:shd w:val="clear" w:color="auto" w:fill="auto"/>
          </w:tcPr>
          <w:p w:rsidR="00DE68EB" w:rsidRPr="00D93EE8" w:rsidRDefault="00DE68EB" w:rsidP="00DE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достижения целевых показателей средней заработной платы работников сферы культуры, определенных Указом Президента РФ от 07.05.2012г. № 597 «О мероприятиях по реализации государственной социальной политики»</w:t>
            </w:r>
          </w:p>
        </w:tc>
      </w:tr>
      <w:tr w:rsidR="00DE68EB" w:rsidRPr="00093602" w:rsidTr="0039000E">
        <w:tc>
          <w:tcPr>
            <w:tcW w:w="675" w:type="dxa"/>
            <w:shd w:val="clear" w:color="auto" w:fill="auto"/>
          </w:tcPr>
          <w:p w:rsidR="00DE68EB" w:rsidRPr="00093602" w:rsidRDefault="00DE68EB" w:rsidP="00DE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:rsidR="00DE68EB" w:rsidRPr="00D93EE8" w:rsidRDefault="00DE68EB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потребности в дополнительных ресурсах на повышение заработной платы работников учреждения в соответствии с Указом Президента РФ от 07.05.2012г. № 597 «О мероприятиях по реализации государственной социальной политики»</w:t>
            </w:r>
          </w:p>
        </w:tc>
        <w:tc>
          <w:tcPr>
            <w:tcW w:w="8930" w:type="dxa"/>
          </w:tcPr>
          <w:p w:rsidR="00DE68EB" w:rsidRPr="00D93EE8" w:rsidRDefault="00DE68E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ФОТ в части субсидии на выполнение муниципального задания доведен до учреждения с учетом потребности по Указу №597 в рамках определения объемов, исходя из показателей среднесписочной численности за предыдущий финансовый год.</w:t>
            </w:r>
          </w:p>
        </w:tc>
      </w:tr>
      <w:tr w:rsidR="00DE68EB" w:rsidRPr="00093602" w:rsidTr="0039000E">
        <w:tc>
          <w:tcPr>
            <w:tcW w:w="675" w:type="dxa"/>
            <w:shd w:val="clear" w:color="auto" w:fill="auto"/>
          </w:tcPr>
          <w:p w:rsidR="00DE68EB" w:rsidRPr="00093602" w:rsidRDefault="00DE68EB" w:rsidP="00DE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29" w:type="dxa"/>
            <w:shd w:val="clear" w:color="auto" w:fill="auto"/>
          </w:tcPr>
          <w:p w:rsidR="00DE68EB" w:rsidRPr="00D93EE8" w:rsidRDefault="00DE68EB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форм федерального статистического наблюдения за показателями заработной платы категорий работников, повышение которых предусмотрено Указом Президента РФ от 07.05.2012г. № 597 «О мероприятиях по реализации государственной социальной политики»</w:t>
            </w:r>
          </w:p>
        </w:tc>
        <w:tc>
          <w:tcPr>
            <w:tcW w:w="8930" w:type="dxa"/>
          </w:tcPr>
          <w:p w:rsidR="00DE68EB" w:rsidRPr="00D93EE8" w:rsidRDefault="00DE68EB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B" w:rsidRPr="00093602" w:rsidTr="0039000E">
        <w:tc>
          <w:tcPr>
            <w:tcW w:w="675" w:type="dxa"/>
            <w:shd w:val="clear" w:color="auto" w:fill="auto"/>
          </w:tcPr>
          <w:p w:rsidR="00DE68EB" w:rsidRPr="00093602" w:rsidRDefault="00DE68EB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DE68EB" w:rsidRPr="00D93EE8" w:rsidRDefault="00DE68EB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«дорожной карты», проведение разъяснительной работы в трудовом коллективе с участием первичной профсоюзной организации о мероприятиях, реализуемых в рамках «дорожной карты»</w:t>
            </w:r>
          </w:p>
        </w:tc>
        <w:tc>
          <w:tcPr>
            <w:tcW w:w="8930" w:type="dxa"/>
          </w:tcPr>
          <w:p w:rsidR="008114A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28.01.2016г. на совещании для трудового коллектива проедена разъяснительная ра</w:t>
            </w:r>
            <w:r w:rsidR="008114A8">
              <w:rPr>
                <w:rFonts w:ascii="Times New Roman" w:hAnsi="Times New Roman" w:cs="Times New Roman"/>
                <w:sz w:val="24"/>
                <w:szCs w:val="24"/>
              </w:rPr>
              <w:t>бота по реализации мероприятий «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дорожной к</w:t>
            </w:r>
            <w:r w:rsidR="008114A8">
              <w:rPr>
                <w:rFonts w:ascii="Times New Roman" w:hAnsi="Times New Roman" w:cs="Times New Roman"/>
                <w:sz w:val="24"/>
                <w:szCs w:val="24"/>
              </w:rPr>
              <w:t>арты».</w:t>
            </w:r>
          </w:p>
          <w:p w:rsidR="00DE68EB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11.04.2016г. на совещании для трудового коллектива проведена разъяснительная ра</w:t>
            </w:r>
            <w:r w:rsidR="008114A8">
              <w:rPr>
                <w:rFonts w:ascii="Times New Roman" w:hAnsi="Times New Roman" w:cs="Times New Roman"/>
                <w:sz w:val="24"/>
                <w:szCs w:val="24"/>
              </w:rPr>
              <w:t>бота по реализации мероприятий «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карты». </w:t>
            </w:r>
          </w:p>
          <w:p w:rsidR="00DC24E9" w:rsidRPr="00D93EE8" w:rsidRDefault="00DC24E9" w:rsidP="00DC24E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hAnsi="Times New Roman" w:cs="Times New Roman"/>
                <w:sz w:val="24"/>
                <w:szCs w:val="24"/>
              </w:rPr>
              <w:t xml:space="preserve">31.08.2016г. на совещании для трудового коллектива проведена разъяснительная работа по реализации мероприятий "дорожной карты». </w:t>
            </w:r>
          </w:p>
        </w:tc>
      </w:tr>
      <w:tr w:rsidR="00DE68EB" w:rsidRPr="00093602" w:rsidTr="0039000E">
        <w:tc>
          <w:tcPr>
            <w:tcW w:w="15134" w:type="dxa"/>
            <w:gridSpan w:val="3"/>
          </w:tcPr>
          <w:p w:rsidR="00DE68EB" w:rsidRPr="00D93EE8" w:rsidRDefault="00DE68EB" w:rsidP="00DE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Независимая оценка качества работы  учреждения</w:t>
            </w:r>
          </w:p>
        </w:tc>
      </w:tr>
      <w:tr w:rsidR="00DE68EB" w:rsidRPr="00093602" w:rsidTr="0039000E">
        <w:tc>
          <w:tcPr>
            <w:tcW w:w="675" w:type="dxa"/>
            <w:shd w:val="clear" w:color="auto" w:fill="auto"/>
          </w:tcPr>
          <w:p w:rsidR="00DE68EB" w:rsidRPr="00093602" w:rsidRDefault="00DE68EB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DE68EB" w:rsidRPr="00D93EE8" w:rsidRDefault="00DE68EB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учреждения</w:t>
            </w:r>
          </w:p>
        </w:tc>
        <w:tc>
          <w:tcPr>
            <w:tcW w:w="8930" w:type="dxa"/>
          </w:tcPr>
          <w:p w:rsidR="00DE68EB" w:rsidRPr="00D93EE8" w:rsidRDefault="00DE68E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учреждения обновляется на сайте </w:t>
            </w:r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bus</w:t>
            </w:r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планово (ежеквартально), а также в</w:t>
            </w:r>
            <w:r w:rsidR="0060596D" w:rsidRPr="00D93EE8">
              <w:rPr>
                <w:rFonts w:ascii="Times New Roman" w:hAnsi="Times New Roman" w:cs="Times New Roman"/>
                <w:sz w:val="24"/>
                <w:szCs w:val="24"/>
              </w:rPr>
              <w:t>непланово – по мере необходимости</w:t>
            </w:r>
          </w:p>
        </w:tc>
      </w:tr>
    </w:tbl>
    <w:p w:rsidR="00093602" w:rsidRPr="00093602" w:rsidRDefault="00093602" w:rsidP="000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02" w:rsidRPr="00093602" w:rsidRDefault="00093602" w:rsidP="000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602" w:rsidRPr="00093602" w:rsidRDefault="00093602" w:rsidP="000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602" w:rsidRPr="0060596D" w:rsidRDefault="00D93EE8" w:rsidP="0009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директора</w:t>
      </w:r>
      <w:r w:rsidR="0060596D" w:rsidRPr="0060596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C24E9">
        <w:rPr>
          <w:rFonts w:ascii="Times New Roman" w:hAnsi="Times New Roman" w:cs="Times New Roman"/>
          <w:sz w:val="24"/>
          <w:szCs w:val="24"/>
        </w:rPr>
        <w:t xml:space="preserve">  </w:t>
      </w:r>
      <w:r w:rsidR="00F0355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DC24E9">
        <w:rPr>
          <w:rFonts w:ascii="Times New Roman" w:hAnsi="Times New Roman" w:cs="Times New Roman"/>
          <w:sz w:val="24"/>
          <w:szCs w:val="24"/>
        </w:rPr>
        <w:t xml:space="preserve">  </w:t>
      </w:r>
      <w:r w:rsidR="0060596D" w:rsidRPr="006059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О.А. Кознева</w:t>
      </w:r>
    </w:p>
    <w:sectPr w:rsidR="00093602" w:rsidRPr="0060596D" w:rsidSect="0039000E">
      <w:footerReference w:type="default" r:id="rId7"/>
      <w:pgSz w:w="16838" w:h="11906" w:orient="landscape"/>
      <w:pgMar w:top="1701" w:right="678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C5" w:rsidRDefault="003008C5" w:rsidP="0039000E">
      <w:pPr>
        <w:spacing w:after="0" w:line="240" w:lineRule="auto"/>
      </w:pPr>
      <w:r>
        <w:separator/>
      </w:r>
    </w:p>
  </w:endnote>
  <w:endnote w:type="continuationSeparator" w:id="0">
    <w:p w:rsidR="003008C5" w:rsidRDefault="003008C5" w:rsidP="0039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926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000E" w:rsidRPr="0039000E" w:rsidRDefault="0039000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900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00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00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355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900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9000E" w:rsidRDefault="003900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C5" w:rsidRDefault="003008C5" w:rsidP="0039000E">
      <w:pPr>
        <w:spacing w:after="0" w:line="240" w:lineRule="auto"/>
      </w:pPr>
      <w:r>
        <w:separator/>
      </w:r>
    </w:p>
  </w:footnote>
  <w:footnote w:type="continuationSeparator" w:id="0">
    <w:p w:rsidR="003008C5" w:rsidRDefault="003008C5" w:rsidP="0039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F55"/>
    <w:multiLevelType w:val="hybridMultilevel"/>
    <w:tmpl w:val="D68C3A8C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E42"/>
    <w:rsid w:val="00093602"/>
    <w:rsid w:val="001807AC"/>
    <w:rsid w:val="003008C5"/>
    <w:rsid w:val="0039000E"/>
    <w:rsid w:val="00392B8B"/>
    <w:rsid w:val="003E2134"/>
    <w:rsid w:val="00480EDE"/>
    <w:rsid w:val="005326F1"/>
    <w:rsid w:val="0060596D"/>
    <w:rsid w:val="00691E42"/>
    <w:rsid w:val="007869C2"/>
    <w:rsid w:val="008114A8"/>
    <w:rsid w:val="008512A2"/>
    <w:rsid w:val="009034AF"/>
    <w:rsid w:val="00991211"/>
    <w:rsid w:val="00BC04AA"/>
    <w:rsid w:val="00D87B91"/>
    <w:rsid w:val="00D92B07"/>
    <w:rsid w:val="00D93EE8"/>
    <w:rsid w:val="00DC24E9"/>
    <w:rsid w:val="00DE68EB"/>
    <w:rsid w:val="00E52177"/>
    <w:rsid w:val="00EF2F4B"/>
    <w:rsid w:val="00F03559"/>
    <w:rsid w:val="00F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FC6F-DF5C-4439-A814-E20E5B7A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91E42"/>
  </w:style>
  <w:style w:type="paragraph" w:customStyle="1" w:styleId="p1">
    <w:name w:val="p1"/>
    <w:basedOn w:val="a"/>
    <w:rsid w:val="006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1E42"/>
  </w:style>
  <w:style w:type="paragraph" w:styleId="a3">
    <w:name w:val="List Paragraph"/>
    <w:basedOn w:val="a"/>
    <w:uiPriority w:val="34"/>
    <w:qFormat/>
    <w:rsid w:val="00BC04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00E"/>
  </w:style>
  <w:style w:type="paragraph" w:styleId="a6">
    <w:name w:val="footer"/>
    <w:basedOn w:val="a"/>
    <w:link w:val="a7"/>
    <w:uiPriority w:val="99"/>
    <w:unhideWhenUsed/>
    <w:rsid w:val="0039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00E"/>
  </w:style>
  <w:style w:type="paragraph" w:styleId="a8">
    <w:name w:val="Balloon Text"/>
    <w:basedOn w:val="a"/>
    <w:link w:val="a9"/>
    <w:uiPriority w:val="99"/>
    <w:semiHidden/>
    <w:unhideWhenUsed/>
    <w:rsid w:val="0081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14</cp:revision>
  <cp:lastPrinted>2016-09-23T10:20:00Z</cp:lastPrinted>
  <dcterms:created xsi:type="dcterms:W3CDTF">2016-04-06T16:33:00Z</dcterms:created>
  <dcterms:modified xsi:type="dcterms:W3CDTF">2016-09-23T10:20:00Z</dcterms:modified>
</cp:coreProperties>
</file>